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5A3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На основу члана 6. став 5. Закона о Националној академији за јавну управу („Службени гласник РС”, број 94/17), члана 97з ст. 8. и 11. Закона о државним службеницима („Службени гласник РС”, бр. 79/05, 81/05 – исправка, 83/05 – исправка, 64/07, 67/07 – исправка, 116/08, 104/09, 99/14 и 94/17) и члана 122з ст. 8. и 11. Закона о запосленима у аутономним покрајинама и јединицама локалне самоуправе („Службени гласник РС”, бр. 21/16, 113/17 и 113/17 – др. закон),</w:t>
      </w:r>
    </w:p>
    <w:p w14:paraId="765FA58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Влада доноси </w:t>
      </w:r>
    </w:p>
    <w:p w14:paraId="4E5DE776" w14:textId="77777777" w:rsidR="004C5065" w:rsidRPr="004C5065" w:rsidRDefault="004C5065" w:rsidP="004C5065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>УРЕДБУ</w:t>
      </w:r>
    </w:p>
    <w:p w14:paraId="0385755C" w14:textId="77777777" w:rsidR="004C5065" w:rsidRPr="004C5065" w:rsidRDefault="004C5065" w:rsidP="004C5065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о акредитацији, начину ангажовања и накнадама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програма стручног усавршавања у јавној управи </w:t>
      </w:r>
    </w:p>
    <w:p w14:paraId="31F3F595" w14:textId="77777777" w:rsidR="004C5065" w:rsidRPr="004C5065" w:rsidRDefault="004C5065" w:rsidP="004C5065">
      <w:pPr>
        <w:pStyle w:val="centar"/>
        <w:shd w:val="clear" w:color="auto" w:fill="FFFFFF"/>
        <w:spacing w:before="225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"Службени гласник РС", бр. 90 од 21. новембра 2018, 71 од 4. октобра 2019.</w:t>
      </w:r>
    </w:p>
    <w:p w14:paraId="77212094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>1. Уводна одредба</w:t>
      </w:r>
    </w:p>
    <w:p w14:paraId="4CEBCA99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Предмет уредбе </w:t>
      </w:r>
    </w:p>
    <w:p w14:paraId="0CC81ABD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1.</w:t>
      </w:r>
    </w:p>
    <w:p w14:paraId="73B67F4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Овом уредбом уређују се програм селекције, обуке, акредитације и начина ангажовања предавача, ментора,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програмa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стручног усавршавања у јавној управи, критеријуми и мерила којима се доказују услови за акредитацију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стручног усавршавања у јавној управи, односно потврђује статус акредитоване високошколске установе или научноистраживачке организаци</w:t>
      </w:r>
      <w:bookmarkStart w:id="0" w:name="_GoBack"/>
      <w:bookmarkEnd w:id="0"/>
      <w:r w:rsidRPr="004C5065">
        <w:rPr>
          <w:rFonts w:ascii="Verdana" w:hAnsi="Verdana"/>
          <w:color w:val="333333"/>
          <w:sz w:val="18"/>
          <w:szCs w:val="18"/>
        </w:rPr>
        <w:t xml:space="preserve">је или јавно признатог организатора активности образовања одраслих, износ накнада за њихов рад, као и облик, начин уписа и вођења сталне листе предавача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 и евиденције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обука.</w:t>
      </w:r>
    </w:p>
    <w:p w14:paraId="3B3CBC1A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2. Програм селекције, обуке и акредитације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програма обуке</w:t>
      </w:r>
    </w:p>
    <w:p w14:paraId="2409030B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Програм селекције и акредитације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програма обуке </w:t>
      </w:r>
    </w:p>
    <w:p w14:paraId="08C68F6C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2. </w:t>
      </w:r>
    </w:p>
    <w:p w14:paraId="4478CE3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Програм селекције и акредитације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(у даљем тексту: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) обухвата пријаву кандидата, испитивање и вредновање пријаве кандидата у односу на услове селекције и одлучивање о његовој пријави.</w:t>
      </w:r>
    </w:p>
    <w:p w14:paraId="698C05B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Програм из става 1. овог члана спроводи Национална академија за јавну управу (у даљем тексту: Национална академија). </w:t>
      </w:r>
    </w:p>
    <w:p w14:paraId="3BC459B5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Програм обуке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</w:p>
    <w:p w14:paraId="76B243E0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3.</w:t>
      </w:r>
    </w:p>
    <w:p w14:paraId="2FE2E163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Обука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спроводи се сагласно програму обуке предавача који се као област стручног усавршавања утврђује у општем програму обуке – програму континуираног стручног усавршавања, који, доноси Влада, а у складу са законом припрема, развија и спроводи Национална академија.</w:t>
      </w:r>
    </w:p>
    <w:p w14:paraId="2DED53EE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Услови селекције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> </w:t>
      </w:r>
    </w:p>
    <w:p w14:paraId="04B99773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4. </w:t>
      </w:r>
    </w:p>
    <w:p w14:paraId="5EF3BCE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Селекција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спроводи се на основу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oцене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стручног, радног и предавачког искуства у предметној области стручног усавршавања за коју се кандидат пријављује, објављених радова из релевантне стручне области, провере тренерских вештина, као и успеха у програму обуке предавача.</w:t>
      </w:r>
    </w:p>
    <w:p w14:paraId="47A3484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 селекцији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може учествовати кандидат која има најмање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које су одговарајуће за област стручног усавршавања за коју се врши селекција и радно искуство у трајању од најмање пет година на пословима који се односе на област стручног усавршавања за коју се врши селекција.</w:t>
      </w:r>
    </w:p>
    <w:p w14:paraId="5E19B65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lastRenderedPageBreak/>
        <w:t xml:space="preserve">Изузетно од става 2. овог члана, за области стручног усавршавања које су у вези са развојем информатичких вештина, у селекцији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може учествовати кандидат који има најмање средње стручно образовање одговарајућег образовног профила и радно искуство у трајању од најмање пет година на пословима који се односе на област стручног усавршавања за коју се врши селекција.</w:t>
      </w:r>
    </w:p>
    <w:p w14:paraId="1B7632C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Испуњеност услова у погледу врсте и нивоа образовања из ст. 2. и 3. овог члана доказује се дипломом или другом одговарајућом исправом.</w:t>
      </w:r>
    </w:p>
    <w:p w14:paraId="2086D51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Радно искуство из ст. 2. и 3. овог члана доказује се уверењем или другом исправом (сертификат, потврда и др.), које издаје орган, односно послодавац код кога је лице у радном односу или је било у радном односу, односно код кога обавља или је обављало послове ван радног односа.</w:t>
      </w:r>
    </w:p>
    <w:p w14:paraId="6FA969D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Изузетно, државни службеници и запослени у органима аутономних покрајина и јединица локалне самоуправе радно искуство у области стручног усавршавања доказују и решењем или уверењем надлежног државног органа, односно органа аутономне покрајине и јединице локалне самоуправе о учешћу у раду групе које се оснивају посебним актом (пројектна група, посебна радна група и сл.) у припреми нацрта и предлога прописа из области за коју се врши селекција.</w:t>
      </w:r>
    </w:p>
    <w:p w14:paraId="514DFD1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 селекцији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могу учествовати кандидати који су остварили предавачко искуство у реализацији најмање три предавања или друга облика спровођења стручног усавршавања утврђених законом, у периоду од 10 година пре дана подношења пријаве.</w:t>
      </w:r>
    </w:p>
    <w:p w14:paraId="37F3978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Предавачко искуство из става 7. овог члана доказује се уверењем или другом исправом (сертификат, потврда и др.), којим надлежни орган или друго правно или физичко лице, које у складу са законом обавља послове стручног усавршавања, потврђује да је лице које учествује у селекцији реализовало предавање или други облик спровођења стручног усавршавања утврђен законом у области стручног усавршавања за коју се врши селекција.</w:t>
      </w:r>
    </w:p>
    <w:p w14:paraId="1707E72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Државни службеници и запослени у органима аутономних покрајина и јединица локалне самоуправе предавачко искуство из става 7. овог члана доказују и уверењем или другом исправом (сертификат, потврда и др.), надлежног државног органа, односно органа аутономне покрајине и јединице локалне самоуправе, којим се потврђује да су у својству предавача или другог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стручног усавршавања учествовали у реализацији посебних програма стручног усавршавања, програма увођења приправника у рад, програма стручног оспособљавања или другом програму стручног усавршавања у складу са посебним прописима, као и одговарајућим доказом о оствареном учешћу у програму јавне расправе коју организује надлежни орган у складу са прописима.</w:t>
      </w:r>
    </w:p>
    <w:p w14:paraId="253BEBA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Успех у програму обуке предавача утврђује се на основу података о похађању и оствареном успеху у програму обуке предавача који спроводи Национална академија, односно другом програму обуке предавача акредитованом у Националној академији или признатом програму обуке предавача у складу са законом.</w:t>
      </w:r>
    </w:p>
    <w:p w14:paraId="06CD5F9C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Ако се оцена успеха у програму обуке предавача врши на основу доказа о учешћу у другом програму обуке предавача акредитованом у Националној академији или признатом програму обуке предавача у складу са законом, ти докази обавезно морају да садрже податак о оствареном успеху.</w:t>
      </w:r>
    </w:p>
    <w:p w14:paraId="0FD99EA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Провера тренерских вештина предавача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врши се оценом модела плана обуке који припрема кандидат за тематску јединицу по сопственом избору из области стручног усавршавања за коју се врши селекција и доставља га уз пријаву. Модел плана обуке нарочито садржи назив тематске целине, опис тематске целине, кратак опис облика и метода реализације обуке, предлог материјала који је потребно припремити за потребе реализације обуке, списак литературе, предлог дидактичког материјала и опреме потребне за реализацију обуке и временски распоред обуке. Провера тренерских вештина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ментора врши се оценом модела плана обуке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, односно модела менторског програма обуке.</w:t>
      </w:r>
    </w:p>
    <w:p w14:paraId="2AA7D18C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Ако кандидат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има објављене радове у области стручног усавршавања за коју се врши селекција наводе се у списку објављених радова који садржи следеће податке: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имe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презиме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aутoрa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ако их је више наводе се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тaчним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рeдoслeдoм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а 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случajу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вeликoг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брoja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кoaутoрa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први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пoслeдњи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aутoр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брoj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кoaутoрa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пoзициjа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кaндитата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нaслoв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рaдa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нaзив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нaучнe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или стручне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публикaциje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гoдинa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излaжeњa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зa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чaсoписe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гoдиштe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брoj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свeскe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чaсoписa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a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зa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сeриjскe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публикaциje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брoj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сeриje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стрaницe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oд-дo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или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укупaн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брoj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стрaницa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ISBN, а ако је рад објављен на интернету и интернет страницу на којој је доступан.</w:t>
      </w:r>
    </w:p>
    <w:p w14:paraId="031EA4C8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Јавни позив и пријава за акредитацију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</w:p>
    <w:p w14:paraId="49A4339E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5. </w:t>
      </w:r>
    </w:p>
    <w:p w14:paraId="3B5D1FA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За потребе акредитације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стручног усавршавања у јавној управи Национална академија, по правилу, два пута годишње објављује јавни позив за поједине области стручног усавршавања утврђене у Листи области стручног усавршавања. </w:t>
      </w:r>
    </w:p>
    <w:p w14:paraId="7E9304D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lastRenderedPageBreak/>
        <w:t>Програмски савет Националне академије утврђује Листу области стручног усавршавања за које се врши акредитација, на основу акредитованих програма стручног усавршавања, односно у складу са утврђеним потребама за стручним усавршавањем у јавној управи, односно на предлог органа надлежних за доношење посебних програма стручног усавршавања у складу са законом.</w:t>
      </w:r>
    </w:p>
    <w:p w14:paraId="692D32B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Јавни позив из става 1. овог члана објављује се на интернет страници Националне академије, министарства надлежног за изградњу капацитета и стручно усавршавање запослених у државним органима, односно органима јединица локалне самоуправе и Порталу е-Управа.</w:t>
      </w:r>
    </w:p>
    <w:p w14:paraId="05FED64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Јавни позив из става 1. овог члана остаје отворен најмање 30 дана од дана објављивања на интернет страници Националне академије и нарочито садржи: списак области стручног усавршавања утврђене листом из става 2. овог члана за које се врши акредитација, услове за селекцију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по областима стручног усавршавања и списак документације која се подноси уз пријаву.</w:t>
      </w:r>
    </w:p>
    <w:p w14:paraId="1C6ED55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Селекција и акредитација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спроводи се по пријави кандидата на јавни позив.</w:t>
      </w:r>
    </w:p>
    <w:p w14:paraId="62FBD80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Један кандидат може по јавном позиву да поднесе пријаву за највише пет области стручног усавршавања. </w:t>
      </w:r>
    </w:p>
    <w:p w14:paraId="729C5C5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Кандидат пријаву, са документацијом подноси преко портала е-Управе.</w:t>
      </w:r>
    </w:p>
    <w:p w14:paraId="738E50FC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Акредитација страног држављанина за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</w:p>
    <w:p w14:paraId="35C5D15A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6. </w:t>
      </w:r>
    </w:p>
    <w:p w14:paraId="00FD42A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Страни држављанин акредитује се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стручног усавршавања по пријави коју 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програма, односно корисник програма стручног усавршавања непосредно подноси Националној академији.</w:t>
      </w:r>
    </w:p>
    <w:p w14:paraId="0EF231F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Предуслов за акредитацију је да страни држављанин успешно заврши програм обуке који обухвата основе правног поретка и законодавног система Републике Србије, организације, делокруга и надлежности државних органа и њиховог односа према другим органима јавне власти и имаоцима јавних овлашћења и основне мере и активности из стратешких аката у области стручног усавршавања за коју се кандидује. </w:t>
      </w:r>
    </w:p>
    <w:p w14:paraId="7C74C1C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Успешност завршене обуке из става 2. овог члана доказује се полагањем теста провере знања. </w:t>
      </w:r>
    </w:p>
    <w:p w14:paraId="2639DE5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Остварени успех у провери стечених знања оцењује се оценом:</w:t>
      </w:r>
    </w:p>
    <w:p w14:paraId="1513B44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1) „задовољава” – ако кандидат у тесту провере знања тачно одговори на више од 2/3 (две трећине) постављених питања;</w:t>
      </w:r>
    </w:p>
    <w:p w14:paraId="2FF8E21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2) „не задовољава” – ако кандидат у тесту провере знања тачно не одговори на више од 2/3 (две трећине) постављених питања.</w:t>
      </w:r>
    </w:p>
    <w:p w14:paraId="7A073AD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Провери стечених знања не подлежу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који обухватају процедуре, секторске политике и правне тековине Европске уније.</w:t>
      </w:r>
    </w:p>
    <w:p w14:paraId="02692ED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Програм обуке из става 2. овог члана и тест провере знања из става 3. овог члана припрема и спроводи Национална академија у облику обуке на даљину (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on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line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курс).</w:t>
      </w:r>
    </w:p>
    <w:p w14:paraId="183599D6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3. Програм селекције и акредитације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програма обуке</w:t>
      </w:r>
    </w:p>
    <w:p w14:paraId="5B5B6A07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Пријава за акредитацију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програма обуке </w:t>
      </w:r>
    </w:p>
    <w:p w14:paraId="5CFF83BB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7. </w:t>
      </w:r>
    </w:p>
    <w:p w14:paraId="516D7A1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За потребе акредитације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(у даљем тексту: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), Национална академија, по правилу, два пута годишње објављује јавни позив за поједине области стручног усавршавања. </w:t>
      </w:r>
    </w:p>
    <w:p w14:paraId="6FF0D5E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Јавни позив из става 1. овог члана објављује се на интернет страници Националне академије, министарства надлежног за изградњу капацитета и стручно усавршавање запослених у државним органима, односно органима јединица локалне самоуправе и Порталу е-Управа.</w:t>
      </w:r>
    </w:p>
    <w:p w14:paraId="054B2F8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Јавни позив из става 1. овог члана остаје отворен најмање 30 дана од дана објављивања на интернет страници Националне академије.</w:t>
      </w:r>
    </w:p>
    <w:p w14:paraId="306B067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Акредитација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спроводи се по пријави овлашћеног лица подносиоца пријаве, са назнаком области стручног усавршавања за коју се врши акредитација.</w:t>
      </w:r>
    </w:p>
    <w:p w14:paraId="14E3D47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Овлашћено лице из става 4. овог члана пријаву, са документацијом подноси преко Портала е-Управе.</w:t>
      </w:r>
    </w:p>
    <w:p w14:paraId="035A3C16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lastRenderedPageBreak/>
        <w:t xml:space="preserve">Услови акредитације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спроводилаца</w:t>
      </w:r>
      <w:proofErr w:type="spellEnd"/>
    </w:p>
    <w:p w14:paraId="37BFD895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8. </w:t>
      </w:r>
    </w:p>
    <w:p w14:paraId="55E495A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Акредитација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врши се на основу оцене испуњености услова у погледу потребних кадрова, простора, опреме и средстава.</w:t>
      </w:r>
    </w:p>
    <w:p w14:paraId="3D4D48F6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Кадровски ресурси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спроводилаца</w:t>
      </w:r>
      <w:proofErr w:type="spellEnd"/>
    </w:p>
    <w:p w14:paraId="58F4C86D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9. </w:t>
      </w:r>
    </w:p>
    <w:p w14:paraId="41B9ED3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се акредитује у области стручног усавршавања за коју се доставе докази о потребним кадровским ресурсима. </w:t>
      </w:r>
    </w:p>
    <w:p w14:paraId="14CF2FB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Уз пријаву за акредитацију достављају се докази о испуњености прописаних услова у погледу кадрова, и то:</w:t>
      </w:r>
    </w:p>
    <w:p w14:paraId="6B66C1F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1) подаци о одговорном лицу, односно лицу овлашћеном за заступање подносиоца пријаве (име и презиме, пребивалиште и адреса, адреса електронске поште и број мобилног телефона); </w:t>
      </w:r>
    </w:p>
    <w:p w14:paraId="602D1BC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2) подаци о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са Сталне листе предавача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обука (са ИБР бројем из Централне евиденције програм стручног усавршавања у јавној управи), односно из реда запослених у образовним установама;</w:t>
      </w:r>
    </w:p>
    <w:p w14:paraId="3D90119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3) доказ о ангажовању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из тачке 2) овог става. </w:t>
      </w:r>
    </w:p>
    <w:p w14:paraId="5AFF955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Доказ из става 2. тачка 3) овог члана су уверење којим се потврђује запослење код подносиоца пријаве, односно уговор о ангажовању акредитованог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за потребе спровођења програма обуке. </w:t>
      </w:r>
    </w:p>
    <w:p w14:paraId="1A10E90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Уговор о ангажовању из става 3. овог члана нарочито садржи податке о: врсти ангажовања (предавач, ментор,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сл.), акредитацији лица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у Националној академији (број и датум решења, област стручног усавршавања за коју је акредитован, ИБР број из Централне евиденције програм стручног усавршавања у јавној управи и сл.), област стручног усавршавања за коју се ангажује, период за који се уговор закључује, са одредбом о доступности за реализацију програма обуке у било ком тренутку, уз обавештење дато у разумном року. </w:t>
      </w:r>
    </w:p>
    <w:p w14:paraId="15C84A6C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Услов у погледу кадрова сматра се испуњеним ако су достављани докази о ангажовању најмање једног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из става 2. тачка 2) овог члана за једну област стручног усавршавања.</w:t>
      </w:r>
    </w:p>
    <w:p w14:paraId="3FDBD06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Испуњеност услова у погледу кадрова утврђује се у областима стручног усавршавања за које су 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из става 2. тачка 2) овог члана, према подацима из Сталне листе предавача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обука.</w:t>
      </w:r>
    </w:p>
    <w:p w14:paraId="6ED6B79D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Простор за спровођење програма обуке </w:t>
      </w:r>
    </w:p>
    <w:p w14:paraId="3E4EE4B7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10. </w:t>
      </w:r>
    </w:p>
    <w:p w14:paraId="73A922DC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Уз пријаву за акредитацију се достављају докази о испуњености прописаних услова у погледу простора, и то доказ о власништву, закупу или коришћењу простора, који није мањи од 2 m² по полазнику обуке.</w:t>
      </w:r>
    </w:p>
    <w:p w14:paraId="3AAB3EB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Доказ из става 1. овог члана треба да потврди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коришћењe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простора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предвиђену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намену спровођења програма стручног усавршавања за најмање 25 учесника програма по једној обуци.</w:t>
      </w:r>
    </w:p>
    <w:p w14:paraId="5691E8CB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Опрема и средства потребна за спровођење програма обуке</w:t>
      </w:r>
    </w:p>
    <w:p w14:paraId="369C8651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11. </w:t>
      </w:r>
    </w:p>
    <w:p w14:paraId="2DD9B1B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Уз пријаву за акредитацију достављају се докази о испуњености прописаних услова у погледу опреме и средстава који су неопходни за реализацију програма обуке.</w:t>
      </w:r>
    </w:p>
    <w:p w14:paraId="1383564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Доказ из става 1. овог члана је списак опреме и средстава, и то инвентар намештаја за простор из члана 10. ове уредбе, који обезбеђује истовремено учешће најмање 25 учесника програма обуке и најмање два рачунара и један пројектор или таблу за презентацију, као и другу опрему и средства неопходну за несметану реализацију обуке, са њиховом техничком спецификацијом.</w:t>
      </w:r>
    </w:p>
    <w:p w14:paraId="3090CBD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Изузетно, за спровођење информатичких обука потребно је истовремено обезбедити рачунар за сваког полазника обуке.</w:t>
      </w:r>
    </w:p>
    <w:p w14:paraId="3DE9A55E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lastRenderedPageBreak/>
        <w:t xml:space="preserve">Потврђивање статуса акредитованог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</w:p>
    <w:p w14:paraId="4779D6F2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12. </w:t>
      </w:r>
    </w:p>
    <w:p w14:paraId="2837ECE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За потребе потврђивања статуса акредитованог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за акредитоване високошколске установе, научноистраживачке организације и јавно признате организаторе активности образовања одраслих, Национална академија, по правилу, два пута годишње објављује јавни позив за поједине области стручног усавршавања.</w:t>
      </w:r>
    </w:p>
    <w:p w14:paraId="04888F2C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Јавни позив из става 1. овог члана објављује се на интернет страници Националне академије, министарства надлежног за изградњу капацитета и стручно усавршавање запослених у државним органима, односно органима јединица локалне самоуправе и Порталу е-Управа.</w:t>
      </w:r>
    </w:p>
    <w:p w14:paraId="05E94D6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Јавни позив из става 1. овог члана остаје отворен најмање 30 дана од дана објављивања на интернет страници Националне академије.</w:t>
      </w:r>
    </w:p>
    <w:p w14:paraId="624A0CC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Високошколским установама, научноистраживачким организацијама и јавно признатим организаторима активности образовања одраслих потврђује се статус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према подацима из акта о акредитацији, по пријави на јавни позив из става 1. овог члана за области стручног усавршавања, уз који се подноси доказ о акредитацији високошколске установе или научноистраживачке организације, односно доказом о статусу јавно признатог организатора активности образовања одраслих.</w:t>
      </w:r>
    </w:p>
    <w:p w14:paraId="4DDA05C4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Испуњеност кадровских услова</w:t>
      </w:r>
    </w:p>
    <w:p w14:paraId="401BFC41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13. </w:t>
      </w:r>
    </w:p>
    <w:p w14:paraId="0CA9317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Установе, организације и организатори активности образовања одраслих из члана 12. ове уредбе доказују испуњеност кадровских услова достављањем доказа о радном ангажовању запослених у областима стручног усавршавања у којима се врши акредитација и то највише за три области стручног усавршавања по запосленом. </w:t>
      </w:r>
    </w:p>
    <w:p w14:paraId="51DB72A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Области стручног усавршавања утврђује се на основу података о ужој научној области у којој лица из става 1. овог члана обављају наставу, односно остварују делатност у установи, организацији и код организатора активности образовања одраслих из члана 12. ове уредбе, у којој су радно ангажовани.</w:t>
      </w:r>
    </w:p>
    <w:p w14:paraId="6AC9608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Докази из става 1. овог члана су, нарочито, 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одраслих.</w:t>
      </w:r>
    </w:p>
    <w:p w14:paraId="4A8822C8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Простор, опрема и средства за реализацију програма</w:t>
      </w:r>
    </w:p>
    <w:p w14:paraId="63AB3E7A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14.</w:t>
      </w:r>
    </w:p>
    <w:p w14:paraId="3B88B6C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Установе, организације и организатори активности образовања одраслих из члана 12. ове уредбе програме обуке спроводе у својим службеним просторијама и коришћењем своје опреме и средстава који су неопходни за реализацију програма.</w:t>
      </w:r>
    </w:p>
    <w:p w14:paraId="06D8855A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Домашај примене појединих одредаба</w:t>
      </w:r>
    </w:p>
    <w:p w14:paraId="3B8082BF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15.</w:t>
      </w:r>
    </w:p>
    <w:p w14:paraId="4C24A3F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На установе, организације и организаторе активности образовања одраслих из члана 12. ове уредбе не примењује се обавеза провере испуњавања услова у погледу простора за спровођење обука из члана 10. ове уредбе, као и услови у погледу опреме и средстава за спровођење обука из члана 11. ове уредбе.</w:t>
      </w:r>
    </w:p>
    <w:p w14:paraId="34B22420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Евиденција</w:t>
      </w:r>
    </w:p>
    <w:p w14:paraId="3120B5B8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16.</w:t>
      </w:r>
    </w:p>
    <w:p w14:paraId="4EE8225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Установе, организације и организатори активности образовања одраслих из члана 12. ове уредбе уписују се у Евиденцију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обука.</w:t>
      </w:r>
    </w:p>
    <w:p w14:paraId="3A7B57C6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lastRenderedPageBreak/>
        <w:t xml:space="preserve">4. Начин ангажовања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и накнаде за њихов рад</w:t>
      </w:r>
    </w:p>
    <w:p w14:paraId="28E328CA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Интерни конкурс за ангажовање акредитованих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> за тематске целине у областима стручног усавршавања</w:t>
      </w:r>
    </w:p>
    <w:p w14:paraId="2DA08967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17.</w:t>
      </w:r>
    </w:p>
    <w:p w14:paraId="02C3FAD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Ангажовање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за тематске целине области стручног усавршавања за коју су акредитовани врши се путем интерног конкурса и то Национална академија за програме обуке које она спроводи, а други корисници за програме обуке које самостално спроводе. </w:t>
      </w:r>
    </w:p>
    <w:p w14:paraId="337B4D2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 интерном конкурсу испитује се и оцењује модел плана обуке за тематску целину области стручног усавршавања за коју се врши ангажовање, који подноси 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.</w:t>
      </w:r>
    </w:p>
    <w:p w14:paraId="1C4B570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Интерни конкурс за ангажовање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за појединачне тематске целине области стручног усавршавања спроводи се најмање једном годишње. </w:t>
      </w:r>
    </w:p>
    <w:p w14:paraId="1156056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Интерни конкурс покреће се позивом који се доставља електронским путем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који су акредитовани у Националној академији и уписани у Сталну листу предавача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обука према области стручног усавршавања за коју се врши ангажовање. </w:t>
      </w:r>
    </w:p>
    <w:p w14:paraId="2C19144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Style w:val="Emphasis"/>
          <w:rFonts w:ascii="Verdana" w:hAnsi="Verdana"/>
          <w:color w:val="333333"/>
          <w:sz w:val="18"/>
          <w:szCs w:val="18"/>
        </w:rPr>
        <w:t>Брисан је ранији став 5. (види члан 1. Уредбе - 71/2019-8).</w:t>
      </w:r>
    </w:p>
    <w:p w14:paraId="592CEBC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Рок за подношење пријава акредитованих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је 15 дана, од дана покретања интерног конкурса. </w:t>
      </w:r>
    </w:p>
    <w:p w14:paraId="2B5DD2F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 xml:space="preserve">Ако на интерном конкурсу за одређену тематску целину нема поднетих пријава Национална академија може, за ту тематску целину, непосредно ангажовати акредитованог </w:t>
      </w:r>
      <w:proofErr w:type="spellStart"/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>реализатора</w:t>
      </w:r>
      <w:proofErr w:type="spellEnd"/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 xml:space="preserve"> уписаног у Сталну листу предавача и других </w:t>
      </w:r>
      <w:proofErr w:type="spellStart"/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>реализатора</w:t>
      </w:r>
      <w:proofErr w:type="spellEnd"/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 xml:space="preserve"> програма обука, првенствено из реда државних службеника и запослених у органима аутономних покрајина и јединица локалне самоуправе, узимајући у обзир релевантност области његовог рада за тематску целину за коју се ангажује и вредновање претходно спроведених обука.</w:t>
      </w:r>
    </w:p>
    <w:p w14:paraId="49720A0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За програме обуке који се не финансирају из буџета Републике Србије, буџета аутономне покрајине, буџета јединице локалне самоуправе или финансијског плана других органа и организација из члана 2. став 1. Закона о Националној академији за јавну управу, о начину и условима ангажовања акредитованих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самостално одлучује корисник програма стручног усавршавања.</w:t>
      </w:r>
    </w:p>
    <w:p w14:paraId="36F72A93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Style w:val="hide-change"/>
          <w:rFonts w:ascii="Verdana" w:hAnsi="Verdana"/>
          <w:color w:val="333333"/>
          <w:sz w:val="18"/>
          <w:szCs w:val="18"/>
        </w:rPr>
        <w:t>*Службени гласник РС, број 71/2019</w:t>
      </w:r>
    </w:p>
    <w:p w14:paraId="43290B31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Ограничење за пријаву</w:t>
      </w:r>
    </w:p>
    <w:p w14:paraId="189F1CB6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18. </w:t>
      </w:r>
    </w:p>
    <w:p w14:paraId="2B1D37A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може да се пријави за више тематских целина у оквиру области стручног усавршавања за коју је акредитован. </w:t>
      </w:r>
    </w:p>
    <w:p w14:paraId="1AECCABA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Модел плана обуке</w:t>
      </w:r>
    </w:p>
    <w:p w14:paraId="0929F8DF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19.</w:t>
      </w:r>
    </w:p>
    <w:p w14:paraId="2A3D387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подноси модел плана обуке за сваку тематску јединицу за коју се пријављује.</w:t>
      </w:r>
    </w:p>
    <w:p w14:paraId="09AAE7B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Модел плана обуке, односно модел плана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коучинга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, односно модел менторског програма нарочито садржи елементе уређене у члану 4. став 12. ове уредбе.</w:t>
      </w:r>
    </w:p>
    <w:p w14:paraId="7C885F2C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Национална академија може да организује симулацију предавања у тематској целини из интерног конкурса за коју се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пријављују, на начин утврђен интерним конкурсом.</w:t>
      </w:r>
    </w:p>
    <w:p w14:paraId="16B8195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Модел плана обуке, модел плана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коучинга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, модел менторског програма, односно симулације из ст. 1. и 2. овог члана оцењује комисија коју именује директор Националне академије када је корисник програма Национална академија, односно комисија коју именује руководилац корисника програма за програме које он самостално спроводи.</w:t>
      </w:r>
    </w:p>
    <w:p w14:paraId="2FAFF57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Вредновање модела плана обуке, модела плана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коучинга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модела програм менторства, односно симулације из ст. 1. и 2. овог члана врши се бодовањем, и то:</w:t>
      </w:r>
    </w:p>
    <w:p w14:paraId="0C69BE0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1) „не задовољава” – 1 бод;</w:t>
      </w:r>
    </w:p>
    <w:p w14:paraId="4FAC424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2) „минимално задовољава” – 2 бода;</w:t>
      </w:r>
    </w:p>
    <w:p w14:paraId="1E76691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lastRenderedPageBreak/>
        <w:t>3) „осредње задовољава” – 3 бода;</w:t>
      </w:r>
    </w:p>
    <w:p w14:paraId="3FA9868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4) „задовољава на високом нивоу” – 4 бода. </w:t>
      </w:r>
    </w:p>
    <w:p w14:paraId="659A71E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 основу остварених бодова сачињава се ранг листа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пријављених на интерном конкурсу.</w:t>
      </w:r>
    </w:p>
    <w:p w14:paraId="710FD592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Редослед ангажовања акредитованих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</w:p>
    <w:p w14:paraId="07814684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20.</w:t>
      </w:r>
    </w:p>
    <w:p w14:paraId="057AEED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који је остварио највећи број бодова у тематској целини стиче право првенства приликом ангажовања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обуке.</w:t>
      </w:r>
    </w:p>
    <w:p w14:paraId="5828E95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Ако више акредитованих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има исти број бодова, предност приликом ангажовања имају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из реда државних службеника, односно запослених у органима аутономних покрајина и јединица локалне самоуправе. </w:t>
      </w:r>
    </w:p>
    <w:p w14:paraId="348BD25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 случају спречености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да се одазове позиву за ангажовање, позива се наредни акредитован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са утврђене ранг листе. </w:t>
      </w:r>
    </w:p>
    <w:p w14:paraId="7312495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Ако 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први пут учествује у интерном конкурсу његово ангажовање се врши на основу вредновања модела плана обуке, модела плана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коучинга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модела менторског програма и/или симулације предавања, а на сваком следећем интерном конкурсу и на основу вредновања претходно спроведених обука, водећи рачуна о равномерном ангажовању свих акредитованих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за област стручног усавршавања за коју се врши ангажовање.</w:t>
      </w:r>
    </w:p>
    <w:p w14:paraId="1F94B613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Уговор о ангажовању</w:t>
      </w:r>
    </w:p>
    <w:p w14:paraId="2719A92E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21. </w:t>
      </w:r>
    </w:p>
    <w:p w14:paraId="1E7C1EF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По окончању интерног конкурса за ангажовање акредитованог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корисник програма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закључују уговор о ангажовању. </w:t>
      </w:r>
    </w:p>
    <w:p w14:paraId="1ABD51C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Уговором о ангажовању ближе се уређују сви елементи од значаја за реализацију обуке, припрема за реализацију обуке, израду улазних и излазних тестова и дужина трајања обуке планирана програмом. </w:t>
      </w:r>
    </w:p>
    <w:p w14:paraId="6BF75440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Начин утврђивања, обрачун и исплата накнада за рад акредитованих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</w:p>
    <w:p w14:paraId="0A67F8FD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22. </w:t>
      </w:r>
    </w:p>
    <w:p w14:paraId="51C7BE6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обуке припада накнада за сат реализоване обуке у нето износу, и то: </w:t>
      </w:r>
    </w:p>
    <w:p w14:paraId="76DF591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1) предавачима – 1.800 динара; </w:t>
      </w:r>
    </w:p>
    <w:p w14:paraId="716AB17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2) менторима – 2.500 динара; </w:t>
      </w:r>
    </w:p>
    <w:p w14:paraId="2527B6F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3)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– 3.000 динара;</w:t>
      </w:r>
    </w:p>
    <w:p w14:paraId="7FA20DBE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4) другим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обуке – 1.800 динара.</w:t>
      </w:r>
    </w:p>
    <w:p w14:paraId="06F63C3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Као сат обуке рачуна се 60 минута обуке без пауза, а дан обуке подразумева максимално шест сати ефективног ангажовања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без паузе.</w:t>
      </w:r>
    </w:p>
    <w:p w14:paraId="2F6FFB8B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Накнада за припрему обуке</w:t>
      </w:r>
    </w:p>
    <w:p w14:paraId="7611D1DE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23. </w:t>
      </w:r>
    </w:p>
    <w:p w14:paraId="24AD31B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се, по правилу, обрачунава накнада за припрему прве обуке што подразумева припрему презентације, вежби и другог материјала за учеснике обуке. </w:t>
      </w:r>
    </w:p>
    <w:p w14:paraId="23588A34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Уколико се програм битно измени или стална програмска комисија образована за предметну област стручног усавршавања укаже на потребу допуне материјала из става 1. овог члана,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ће се обрачунати накнада за припрему обуке.</w:t>
      </w:r>
    </w:p>
    <w:p w14:paraId="16BAAF2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Накнада за припрему обуке се обрачунава нето у износу половине накнаде за планирану реализацију обуке, односно у нето износу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предвиђеним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у програму стручног усавршавања.</w:t>
      </w:r>
    </w:p>
    <w:p w14:paraId="12DD4E59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Накнада за припрему улазних и излазних тестова</w:t>
      </w:r>
    </w:p>
    <w:p w14:paraId="4F135923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lastRenderedPageBreak/>
        <w:t>Члан 24. </w:t>
      </w:r>
    </w:p>
    <w:p w14:paraId="344F8562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се обрачунава накнада за припрему улазних и излазних тестова, када је то предвиђено програмом обуке, као и накнада за спровођење тестирања полазника.</w:t>
      </w:r>
    </w:p>
    <w:p w14:paraId="69BCC92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Накнада за припрему тестова обрачунава се у нето износу од четири сата ефективне обуке. </w:t>
      </w:r>
    </w:p>
    <w:p w14:paraId="0A7CF09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Накнада за спровођење тестирања обрачунава се у нето износу од четири сата ефективне обуке. </w:t>
      </w:r>
    </w:p>
    <w:p w14:paraId="7626EFDA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>Члан 24а</w:t>
      </w:r>
      <w:r w:rsidRPr="004C5065">
        <w:rPr>
          <w:rFonts w:ascii="Verdana" w:hAnsi="Verdana"/>
          <w:color w:val="333333"/>
          <w:sz w:val="18"/>
          <w:szCs w:val="18"/>
        </w:rPr>
        <w:br/>
      </w:r>
      <w:proofErr w:type="spellStart"/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>Онлајн</w:t>
      </w:r>
      <w:proofErr w:type="spellEnd"/>
      <w:r w:rsidRPr="004C5065"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 xml:space="preserve"> обуке</w:t>
      </w:r>
    </w:p>
    <w:p w14:paraId="4ECC68F8" w14:textId="77777777" w:rsidR="004C5065" w:rsidRPr="004C5065" w:rsidRDefault="004C5065" w:rsidP="004C5065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У случају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онлајн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обуке, припрема подразумева припрему писаног материјала (лекција, презентација и вежби), као и снимање аудио и видео материјала за одржавање обуке.</w:t>
      </w:r>
    </w:p>
    <w:p w14:paraId="12E3C5CB" w14:textId="77777777" w:rsidR="004C5065" w:rsidRPr="004C5065" w:rsidRDefault="004C5065" w:rsidP="004C5065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онлајн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обуке за реализацију активности из става 1. овог члана припада фиксна накнада у износу 30 сати ефективне обуке, односно у нето износу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предвиђеном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у програму стручног усавршавања.</w:t>
      </w:r>
    </w:p>
    <w:p w14:paraId="4727AC1A" w14:textId="77777777" w:rsidR="004C5065" w:rsidRPr="004C5065" w:rsidRDefault="004C5065" w:rsidP="004C5065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онлајн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обуке не припада накнада за реализовану обуку.</w:t>
      </w:r>
    </w:p>
    <w:p w14:paraId="5802337E" w14:textId="77777777" w:rsidR="004C5065" w:rsidRPr="004C5065" w:rsidRDefault="004C5065" w:rsidP="004C5065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онлајн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обуке не припада накнада за припрему и спровођење тестова у којима су питања затвореног типа.</w:t>
      </w:r>
    </w:p>
    <w:p w14:paraId="677E3EA4" w14:textId="77777777" w:rsidR="004C5065" w:rsidRPr="004C5065" w:rsidRDefault="004C5065" w:rsidP="004C5065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онлајн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обуке припада накнада у нето износу од четири сата ефективне обуке за спровођење тестова у којима су питања отвореног или есејског типа.</w:t>
      </w:r>
    </w:p>
    <w:p w14:paraId="7135F98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Style w:val="hide-change"/>
          <w:rFonts w:ascii="Verdana" w:hAnsi="Verdana"/>
          <w:color w:val="333333"/>
          <w:sz w:val="18"/>
          <w:szCs w:val="18"/>
        </w:rPr>
        <w:t>*Службени гласник РС, број 71/2019</w:t>
      </w:r>
    </w:p>
    <w:p w14:paraId="3EB3D6F0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Накнада трошкова</w:t>
      </w:r>
    </w:p>
    <w:p w14:paraId="144995EC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25.</w:t>
      </w:r>
    </w:p>
    <w:p w14:paraId="6609455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Ако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спроводи обуку ван места свог пребивалишта припада му накнада трошкова превоза, смештаја и исхране, у складу са уредбом којом се уређује накнада трошкова службеног путовања у земљи за државне службенике и намештенике, изузев дневница.</w:t>
      </w:r>
    </w:p>
    <w:p w14:paraId="0CB5125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Трошкови службеног путовања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се исплаћују на основу обрачуна путних трошкова, уз који се прилажу одговарајући докази о постојању и висини трошкова (карта за превоз, рачун за преноћиште и доручак као и рачуни за остале трошкове), а који се подносе у року од три дана од дана кад је службено путовање завршено.</w:t>
      </w:r>
    </w:p>
    <w:p w14:paraId="198C516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се може исплатити аконтација у висини процењених трошкова из става 1. овог члана.</w:t>
      </w:r>
    </w:p>
    <w:p w14:paraId="371B4A5C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Извештај о активностима и накнади</w:t>
      </w:r>
    </w:p>
    <w:p w14:paraId="2D008DE1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26. </w:t>
      </w:r>
    </w:p>
    <w:p w14:paraId="094FBE2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Накнада се обрачунава на основу извештаја о активностима реализоване обуке, односно менторства,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коучинга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или другог облика спровођења стручног усавршавања.</w:t>
      </w:r>
    </w:p>
    <w:p w14:paraId="533E36E8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Извештај из става 1. овог члана сматра се основом за исплату уколико је оверен од стране овлашћеног лица корисника програма.</w:t>
      </w:r>
    </w:p>
    <w:p w14:paraId="14CD353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Овлашћено лице корисника оверава и обрачун путних трошкова из члана 25. став 2. ове уредбе. </w:t>
      </w:r>
    </w:p>
    <w:p w14:paraId="1F7FCED5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Самостално утврђивање накнаде</w:t>
      </w:r>
    </w:p>
    <w:p w14:paraId="052E9647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27. </w:t>
      </w:r>
    </w:p>
    <w:p w14:paraId="6747CD8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За програме стручног усавршавања који се не финансирају из буџета Републике Србије, буџета аутономне покрајине, буџета јединице локалне самоуправе или финансијског плана других органа и организација из члана 2. став 1. Закона о Националној академији за јавну управу, о износу накнаде за рад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самостално одлучује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стручног усавршавања.</w:t>
      </w:r>
    </w:p>
    <w:p w14:paraId="48A5770F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5. Облик, начин уписа и вођења сталне листе предавача и других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обука и евиденције </w:t>
      </w:r>
      <w:proofErr w:type="spellStart"/>
      <w:r w:rsidRPr="004C5065">
        <w:rPr>
          <w:rFonts w:ascii="Verdana" w:hAnsi="Verdana"/>
          <w:b/>
          <w:bCs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b/>
          <w:bCs/>
          <w:color w:val="333333"/>
          <w:sz w:val="18"/>
          <w:szCs w:val="18"/>
        </w:rPr>
        <w:t xml:space="preserve"> обука</w:t>
      </w:r>
    </w:p>
    <w:p w14:paraId="0ED55651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lastRenderedPageBreak/>
        <w:t xml:space="preserve">Стална листа предавача и других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обука и Евиденција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обука</w:t>
      </w:r>
    </w:p>
    <w:p w14:paraId="295D0911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28.</w:t>
      </w:r>
    </w:p>
    <w:p w14:paraId="71318805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Национална академија врши упис акредитованих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у Сталну листу предавача и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 (у даљем тексту: Стална листа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) на основу коначног решења о акредитацији, као и све промене података који су уписани у Сталну листу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, на основу коначног решења о промени података.</w:t>
      </w:r>
    </w:p>
    <w:p w14:paraId="143C268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 начин уређен ставом 1. овог члана врши се упис података о акредитацији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потврђивању статуса акредитованог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промени података у Евиденцију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обука.</w:t>
      </w:r>
    </w:p>
    <w:p w14:paraId="629E9C26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Стална листа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Евиденција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 су јавне евиденције које се воде у електронском облику, као база података о акредитованим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спроводиоцима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обука у оквиру документационо информационог система Националне академије. </w:t>
      </w:r>
    </w:p>
    <w:p w14:paraId="79D943DB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База података из става 3. овог члана 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интероперабилно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повезана са Централном евиденцијом програма стручног усавршавања у јавној управи, коју води Национална академија.</w:t>
      </w:r>
    </w:p>
    <w:p w14:paraId="1F0D118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На начин уписа и вођења Сталне листе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Евиденције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 сходно се примењују одредбе прописа који уређује Централну евиденцију програма стручног усавршавања у јавној управи.</w:t>
      </w:r>
    </w:p>
    <w:p w14:paraId="53667AAD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Обавештавање о промени података уписаних у Сталну листу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и Евиденцију </w:t>
      </w:r>
      <w:proofErr w:type="spellStart"/>
      <w:r w:rsidRPr="004C5065">
        <w:rPr>
          <w:rFonts w:ascii="Verdana" w:hAnsi="Verdana"/>
          <w:i/>
          <w:iCs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i/>
          <w:iCs/>
          <w:color w:val="333333"/>
          <w:sz w:val="18"/>
          <w:szCs w:val="18"/>
        </w:rPr>
        <w:t xml:space="preserve"> обука</w:t>
      </w:r>
    </w:p>
    <w:p w14:paraId="1D7D2ABF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29. </w:t>
      </w:r>
    </w:p>
    <w:p w14:paraId="65DDAA71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дужан је да обавести Националну академију о свим променама које су од значаја за статус акредитованог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акредитованог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обуке. </w:t>
      </w:r>
    </w:p>
    <w:p w14:paraId="03E08EB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Рок за достављање обавештења и доказа о насталим промена из става 1. овог члана је 8 дана од дана настанка промене.</w:t>
      </w:r>
    </w:p>
    <w:p w14:paraId="58CFB7E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Акредитовани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је дужан да, током трајања услова акредитације, на захтев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Национале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академије достави доказе у вези са подацима уписаним у Сталну листу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Евиденцију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обуке.</w:t>
      </w:r>
    </w:p>
    <w:p w14:paraId="33CF0650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>6. Услуге електронске управе </w:t>
      </w:r>
    </w:p>
    <w:p w14:paraId="28320C65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Електронско управно поступање</w:t>
      </w:r>
    </w:p>
    <w:p w14:paraId="231256A9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30. </w:t>
      </w:r>
    </w:p>
    <w:p w14:paraId="11934E50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 w:rsidRPr="004C5065">
        <w:rPr>
          <w:rFonts w:ascii="Verdana" w:hAnsi="Verdana"/>
          <w:color w:val="333333"/>
          <w:sz w:val="18"/>
          <w:szCs w:val="18"/>
        </w:rPr>
        <w:t>Рaди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пoднoшeњa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пријаве 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eлeктрoнскoм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oблику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eлeктрoнскoг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упрaвнoг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пoступaњa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eлeктрoнскe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кoмуникaциje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вeзи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поступком селекције, акредитације и ангажовања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спороводилаца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Национална академија у оквиру документационо информационог система,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успoстaвљa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сoфтвeрскo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рeшeњe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кoje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нa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jeднoм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мeсту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oмoгућaвa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eлeктрoнскo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упрaвнo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пoступaњe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oднoснo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пoступaњe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упрaвним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ствaримa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eлeктрoнским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путeм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>.</w:t>
      </w:r>
    </w:p>
    <w:p w14:paraId="5B302063" w14:textId="77777777" w:rsidR="004C5065" w:rsidRPr="004C5065" w:rsidRDefault="004C5065" w:rsidP="004C5065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4C5065">
        <w:rPr>
          <w:rFonts w:ascii="Verdana" w:hAnsi="Verdana"/>
          <w:b/>
          <w:bCs/>
          <w:color w:val="333333"/>
          <w:sz w:val="18"/>
          <w:szCs w:val="18"/>
        </w:rPr>
        <w:t>7. Прелазне и завршне одредбе</w:t>
      </w:r>
    </w:p>
    <w:p w14:paraId="60576130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Задржавање статуса</w:t>
      </w:r>
    </w:p>
    <w:p w14:paraId="13384582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31. </w:t>
      </w:r>
    </w:p>
    <w:p w14:paraId="70CF423F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Лица која су, по прописима који су се примењивали до дана ступања на снагу Закона о изменама и допунама Закона о државним службеницима („Службени гласник РС”, број 94/17) и Закона о изменама и допунама Закона о запосленима у аутономним покрајинама и јединицама локалне самоуправе („Службени гласник РС”, број 113/17), одлуком надлежног органа, стекла статус лица која спроводе програме, односно статус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(предавача, ментора,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коуча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сл.) и акредитована или на други начин овлашћена да учествују у спровођењу, односно реализацији програма и која се налазе на постојећим листама лица овлашћених за спровођење, односно реализацију програма, које воде надлежни органи, задржавају стечени статус и настављају да спроводе, односно реализују програме на којима јесу или на </w:t>
      </w:r>
      <w:r w:rsidRPr="004C5065">
        <w:rPr>
          <w:rFonts w:ascii="Verdana" w:hAnsi="Verdana"/>
          <w:color w:val="333333"/>
          <w:sz w:val="18"/>
          <w:szCs w:val="18"/>
        </w:rPr>
        <w:lastRenderedPageBreak/>
        <w:t xml:space="preserve">којима буду ангажовани, док не буду акредитовани и уписани у Сталну листу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Евиденцију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обука, у складу са одредбама ове уредбе. </w:t>
      </w:r>
    </w:p>
    <w:p w14:paraId="5A2D69AA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Лица из става 1. овог члана уписују се у Сталну листу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Евиденцију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обука, на основу података о стеченом статусу из евиденција које су водили надлежни органи до ступања на снагу закона из става 1. овог члана. </w:t>
      </w:r>
    </w:p>
    <w:p w14:paraId="1B3B857D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Лица из става 1. овог члана која нису поднела пријаву или не буду акредитована за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спроводиоца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у складу са овом уредбом, у роковима утврђеним законима из става 1. овог члана, бришу се из Сталне листе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, односно Евиденције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обука.</w:t>
      </w:r>
    </w:p>
    <w:p w14:paraId="557CC102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Први јавни позив</w:t>
      </w:r>
    </w:p>
    <w:p w14:paraId="2E055733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32.</w:t>
      </w:r>
    </w:p>
    <w:p w14:paraId="1DEF0177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 xml:space="preserve">За селекцију и акредитацију предавача, других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реализатора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 w:rsidRPr="004C5065">
        <w:rPr>
          <w:rFonts w:ascii="Verdana" w:hAnsi="Verdana"/>
          <w:color w:val="333333"/>
          <w:sz w:val="18"/>
          <w:szCs w:val="18"/>
        </w:rPr>
        <w:t>спроводилаца</w:t>
      </w:r>
      <w:proofErr w:type="spellEnd"/>
      <w:r w:rsidRPr="004C5065">
        <w:rPr>
          <w:rFonts w:ascii="Verdana" w:hAnsi="Verdana"/>
          <w:color w:val="333333"/>
          <w:sz w:val="18"/>
          <w:szCs w:val="18"/>
        </w:rPr>
        <w:t xml:space="preserve"> програма у складу са овом уредбом Национална академија расписаће јавни позив у року од 60 дана од дана доношења ове уредбе.</w:t>
      </w:r>
    </w:p>
    <w:p w14:paraId="75180613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Јавни позив оглашава се у службеном гласилу Републике Србије, односно на званичној интернет страници Националне академије.</w:t>
      </w:r>
    </w:p>
    <w:p w14:paraId="35ADEA8F" w14:textId="77777777" w:rsidR="004C5065" w:rsidRPr="004C5065" w:rsidRDefault="004C5065" w:rsidP="004C5065">
      <w:pPr>
        <w:pStyle w:val="italik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i/>
          <w:iCs/>
          <w:color w:val="333333"/>
          <w:sz w:val="18"/>
          <w:szCs w:val="18"/>
        </w:rPr>
      </w:pPr>
      <w:r w:rsidRPr="004C5065">
        <w:rPr>
          <w:rFonts w:ascii="Verdana" w:hAnsi="Verdana"/>
          <w:i/>
          <w:iCs/>
          <w:color w:val="333333"/>
          <w:sz w:val="18"/>
          <w:szCs w:val="18"/>
        </w:rPr>
        <w:t>Ступање на снагу</w:t>
      </w:r>
    </w:p>
    <w:p w14:paraId="6C0C39E7" w14:textId="77777777" w:rsidR="004C5065" w:rsidRPr="004C5065" w:rsidRDefault="004C5065" w:rsidP="004C5065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Члан 33.</w:t>
      </w:r>
    </w:p>
    <w:p w14:paraId="2C163779" w14:textId="77777777" w:rsidR="004C5065" w:rsidRPr="004C5065" w:rsidRDefault="004C5065" w:rsidP="004C5065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 w:rsidRPr="004C5065">
        <w:rPr>
          <w:rFonts w:ascii="Verdana" w:hAnsi="Verdana"/>
          <w:color w:val="333333"/>
          <w:sz w:val="18"/>
          <w:szCs w:val="18"/>
        </w:rPr>
        <w:t>Ова уредба ступа на снагу осмог дана од дана објављивања у „Службеном гласнику Републике Србије”.</w:t>
      </w:r>
    </w:p>
    <w:p w14:paraId="55FF2075" w14:textId="36E3738D" w:rsidR="00142692" w:rsidRPr="004C5065" w:rsidRDefault="00142692" w:rsidP="004C5065"/>
    <w:sectPr w:rsidR="00142692" w:rsidRPr="004C5065" w:rsidSect="00C23608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975"/>
    <w:multiLevelType w:val="multilevel"/>
    <w:tmpl w:val="0E6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8D"/>
    <w:rsid w:val="000E232B"/>
    <w:rsid w:val="00142692"/>
    <w:rsid w:val="001E705E"/>
    <w:rsid w:val="00280602"/>
    <w:rsid w:val="002E2F1C"/>
    <w:rsid w:val="004C5065"/>
    <w:rsid w:val="005951DD"/>
    <w:rsid w:val="008C388D"/>
    <w:rsid w:val="00AB0342"/>
    <w:rsid w:val="00C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5B6D4"/>
  <w15:chartTrackingRefBased/>
  <w15:docId w15:val="{F11839F7-2791-4FF1-A783-F08840C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odluka-zakon">
    <w:name w:val="odluka-zakon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centar">
    <w:name w:val="centar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bold">
    <w:name w:val="bold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italik">
    <w:name w:val="italik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clan">
    <w:name w:val="clan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Emphasis">
    <w:name w:val="Emphasis"/>
    <w:basedOn w:val="DefaultParagraphFont"/>
    <w:uiPriority w:val="20"/>
    <w:qFormat/>
    <w:rsid w:val="004C5065"/>
    <w:rPr>
      <w:i/>
      <w:iCs/>
    </w:rPr>
  </w:style>
  <w:style w:type="character" w:customStyle="1" w:styleId="v2-clan-left-1">
    <w:name w:val="v2-clan-left-1"/>
    <w:basedOn w:val="DefaultParagraphFont"/>
    <w:rsid w:val="004C5065"/>
  </w:style>
  <w:style w:type="character" w:customStyle="1" w:styleId="hide-change">
    <w:name w:val="hide-change"/>
    <w:basedOn w:val="DefaultParagraphFont"/>
    <w:rsid w:val="004C5065"/>
  </w:style>
  <w:style w:type="paragraph" w:customStyle="1" w:styleId="v2-clan-left-11">
    <w:name w:val="v2-clan-left-11"/>
    <w:basedOn w:val="Normal"/>
    <w:rsid w:val="004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Tijanić</dc:creator>
  <cp:keywords/>
  <dc:description/>
  <cp:lastModifiedBy>Goran Tijanić</cp:lastModifiedBy>
  <cp:revision>7</cp:revision>
  <dcterms:created xsi:type="dcterms:W3CDTF">2018-11-27T13:46:00Z</dcterms:created>
  <dcterms:modified xsi:type="dcterms:W3CDTF">2019-10-08T12:50:00Z</dcterms:modified>
</cp:coreProperties>
</file>